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p14="http://schemas.microsoft.com/office/word/2010/wordprocessingDrawing" xmlns:w14="http://schemas.microsoft.com/office/word/2010/wordml" xmlns:wne="http://schemas.microsoft.com/office/word/2006/wordml" xmlns:wps="http://schemas.microsoft.com/office/word/2010/wordprocessingShape" xmlns:mc="http://schemas.openxmlformats.org/markup-compatibility/2006" mc:Ignorable="wp14">
  <w:body>
    <w:tbl>
      <w:tblPr>
        <w:tblW w:w="322995" w:type="dxa"/>
        <w:tblLayout w:type="fixed"/>
        <w:tblBorders>
          <w:left w:val="single" w:sz="6" w:color="C0C0C0"/>
          <w:top w:val="single" w:sz="6" w:color="C0C0C0"/>
          <w:right w:val="single" w:sz="6" w:color="C0C0C0"/>
          <w:bottom w:val="single" w:sz="6" w:color="C0C0C0"/>
        </w:tblBorders>
        <w:tblCellMar>
          <w:top w:w="45" w:type="dxa"/>
          <w:left w:w="45" w:type="dxa"/>
          <w:bottom w:w="45" w:type="dxa"/>
          <w:right w:w="45" w:type="dxa"/>
        </w:tblCellMar>
        <w:shd w:val="clear" w:color="auto" w:fill="FFFFFF"/>
      </w:tblPr>
      <w:tblGrid>
        <w:gridCol w:w="2370"/>
        <w:gridCol w:w="2370"/>
        <w:gridCol w:w="2370"/>
        <w:gridCol w:w="2385"/>
        <w:gridCol w:w="2385"/>
        <w:gridCol w:w="2385"/>
        <w:gridCol w:w="2385"/>
        <w:gridCol w:w="2385"/>
        <w:gridCol w:w="2385"/>
        <w:gridCol w:w="238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15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>
        <w:tc>
          <w:tcPr>
            <w:tcW w:w="23805" w:type="dxa"/>
            <w:gridSpan w:val="10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mbria" w:hAnsi="Cambria" w:cs="Cambria" w:eastAsia="Cambria"/>
                <w:sz w:val="52"/>
                <w:color w:val="000000"/>
              </w:rPr>
            </w:pPr>
            <w:r>
              <w:rPr>
                <w:rFonts w:ascii="Cambria" w:hAnsi="Cambria" w:cs="Cambria" w:eastAsia="Cambria"/>
                <w:sz w:val="52"/>
                <w:color w:val="000000"/>
              </w:rPr>
              <w:t xml:space="preserve">                                        Servicio Nacional de Salud</w:t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15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tcW w:w="1200" w:type="dxa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gridSpan w:val="10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                                                                   HOSPITAL MUNICIPAL RESTAURACION.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8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                                FONDO VENTA DE SERVICIOS - SENASA-MARZO-2026.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gridSpan w:val="10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                                                                RELACIÓN DE PAGOS -     al 31/03/2026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CEDULA/RNC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BENEFICIARIO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CK/TRANSF. 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FECHA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MONTO RD$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RETENCION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VALOR NETO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CONCEPTO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CUENTA OBJETAL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NO. DOC. DE RESPALDO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133-191113-1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OCSA PROSERVICES,S.R.L.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42071650049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147,972.00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6,270.00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141,702.00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MOVILIARIOS Y EQUIPOS DE OFICINAS.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261401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B1500000034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Distribucion de Incentivos 2DO.Semestres 2025.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Nomina Masiva.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127,105.41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127,105.41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INCENTIVOS POR RENDIMIENTOS INDIVIDUAL  2DO. SEMESTRE 2025.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212206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RECIBO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132-21168-5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CENTRO GRAFICO LUIS LR.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42124494882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79,768.00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79,768.00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IMPRESIÓN Y ENCUADERNACION.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239201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E450000000269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130-63015-1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JUAN RAFAEL GOMEZ MUÑOS 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42071667232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43,019.82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1,824.97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41,194.85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 De Detergentes,Articulos Plasticos Y Producto Electricos y Afines.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235501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B1500001015/1310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047-0165122-8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MARIA NIEVES ALVAREZ.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42071704118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39,816.30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1,691.25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38,125.05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MATERIALES DE OFICINA.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239201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B1500000609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133-37752-7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DEPOSITO DENTAL MASTERDENT.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42071826891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33,504.02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1,584.11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31,919.92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INSUMOS,UTIL MEDICOS Y QUIRURGICOS DE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239301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B1500000030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010-0084079-0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DIONIS MANUEL DE LOS SANTOS ENCARNACION.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42070336374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20,790.00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1,890.00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18,900.00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DIFERENTES MANTENIMIENTOS,PUERTA DE EMERGENCIA ,ESTUFAS INDUSTRIAL Y LA PUERTA DE HIERROS TRASERAS DEL HOSPITAL.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227207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B1100000285/286/287.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130-38928-4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EMPRESAS BELLER,SRL.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42071725173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11,944.31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11,944.31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PAGO DE HORNILLAS PARA ESTUFA,MATERIALES PARA  MANTENIMIENTOS PINTURAS Y OXIGENO   DEL HOSPITAL.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237203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E450000001681/1772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101-61878-7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ALTICE HISPOAÑIOLA, S.A.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42071849079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10,230.98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10,230.98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SERVICIOS DE FLOTAS E INTERNET.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221301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E450000022939/23097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023-0050442-6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MARTIN AGAPITO AQUINO DE LOS SANTOS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42057490049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8,250.00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750.00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7,500.00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POR CONFIGURACION E INSTALACION DE DOS IMPRESORAS BRODHER EN FACTURACION Y ADMINISTRACION,DESINTALACION E INSTALACION DE AIRE DEL LABORATORIOS DEL HOSPITAL.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227208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B1100000281/284.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402-1826542-5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WARLIN RAFAEL CONTRERAS VALDEZ.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42056129352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7,700.00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MANTENIMIENTOS DE DOS REGISTROS,SEPTICO.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227204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B1100000282/283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044-00045544-0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JUAN AMADO JIMENEZ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42071754209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4,680.00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234.00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4,446.00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 MANTENIMIENTO DE LA AMBULANCIA.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227206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B1500000454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401-50625-4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COLECTOR DE IMPUESTO INTERNO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42072709806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14,944.33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RETENSIONES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228801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260-03652835-4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401-01006-2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BANRESERVAS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1,034.76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1,034.76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COMISIONES.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228201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S/N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Total ejecutado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$535,815.60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$14,944.33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$535,815.60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PREPARADO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   APROBADO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LICDA.SORAIDA RODRIGUEZ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LICDA.ALICIA MERCEDES ARIAS.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3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FONDO REPONIBLE 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CEDULA/RNC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BENEFICIARIO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CK/TRANSF. 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FECHA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MONTO RD$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RETENCION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VALOR NETO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CONCEPTO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CUENTA OBJETAL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NO. DOC. DE RESPALDO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130-75622-8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GRUPO TAVARESZ BAUTISTA,SRL.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41132731600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105,767.90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295.91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105,471.99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COMPRAS DE GASOLINA Y GASOIL.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B1500001245/E45000000010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130-63015-1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JUAN RAFAEL GOMEZ MUÑOZ 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41132758342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79,413.37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3,662.77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75,750.60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ALIMENTOS ,DETERGENTES Y MATERIALES GASTABLES.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B1500000975/982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131-79933-7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KELMAX INDUSTRIAL 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41132795157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24,200.01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1,025.42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23,174.59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COMPRAS DE GOMAS PARA MANTENIMIENTO DE LA AMBULANCIA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B1500000262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131-78899-8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COPEM HOSPICLINIC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41132852201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12,913.66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12,913.66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PAGO DE COMPRAS DE MEDICAMENTOS,MATERIAL GASTABLE DE FARMACIA Y  SONOGRAFIA.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E45000000285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043-0004783-6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YENNY ELIZABETH RECIO.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41132876706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12,106.17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605.31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11,500.86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 DE ALIMENTOS ,CARNES DE RES Y POLLO.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B1100000254/255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046-0029546-5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RUDDY MARTINEZ PEÑA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41132903156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10,559.94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528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10,031.94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 DE ALIMENTOS, VERDURAS Y VEGETALES.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B1100000252/253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074-0003976-9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JEAN CARLOS FAMILIA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41132916548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9,000.00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FLETE DE TRANSPORTE PARA RETIRO DE MEDICAMENTOS.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B1100000256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043-0000932-3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JORGE RICARDO DOMINGUEZ CRUZ.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41132934832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4,400.00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4,400.00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ABRIL,MAYO.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402-3787878-6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YASMIN MINAYA MICHEL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41132965523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3,900.00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3,900.00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ABRIL.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073-0017368-4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ALICIA MERCEDES ARIAS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41132977874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3,820.00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3,820.00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JULIO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043-0004382-7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SORAIDA RODRIGUEZ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41133167480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3,012.50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3,012.50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JULIO Y OCTUBRE.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043-0004805-7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SHEYLA DE JESUS DE LEON AMARANTE.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41133181763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2,000.00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MAYO Y JUNIO.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224-0054502-0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EVARINA IVERY TEJADA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41133224463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1,200.00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1,200.00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JUNIO.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225-0038270-4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YOCASTA RODRIGUEZ PERALTA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41133252391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1,050.00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1,050.00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AGOSTO.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401-50625-4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COLECTOR DE IMPUESTO INTERNO.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41133367697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11/18/2025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7,117.41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RETENSIONES.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250-13135031-4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401-01006-2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BANRESERVAS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654.2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654.2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Cargos Bancarios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S/N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TOTAL EJECUTADO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274,997.75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7,117.41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274,997.75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FONDO REPONIBLE 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Servicio Nacional de Salud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2"/>
                <w:color w:val="000000"/>
              </w:rPr>
            </w:pPr>
            <w:r>
              <w:rPr>
                <w:b/>
                <w:sz w:val="22"/>
                <w:color w:val="000000"/>
              </w:rPr>
              <w:t>HOSPITAL MUNICIPAL RESTAURACION.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2"/>
                <w:color w:val="000000"/>
              </w:rPr>
            </w:pPr>
            <w:r>
              <w:rPr>
                <w:b/>
                <w:sz w:val="22"/>
                <w:color w:val="000000"/>
              </w:rPr>
              <w:t>FONDO REPONIBLE 01.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RELACIÓN DE PAGOS -     al  31/03/2026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CEDULA/RNC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BENEFICIARIO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CK/TRANSF. 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FECHA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MONTO RD$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RETENCION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VALOR NETO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CONCEPTO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CUENTA OBJETAL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NO. DOC. DE RESPALDO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130-63015-1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JUAN RAFAEL GOMEZ MUÑOS 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42123182024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129,729.48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6,136.73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123,592.75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COMPRAS DE  ALIMENTOS.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231101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B1500001014/1309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130-75622-8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GRUPO TAVAREZ BAUTISTA,SRL.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42123232943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95,395.00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95,395.00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COMPRAS DE COMBUSTIBLES GASOLINA Y GASOIL.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237102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E450000000031/34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131-78899-8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COPEM HOSPICLINIC ,S.R.L.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42123276271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44,756.00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44,756.00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PAGO DE COMPRAS DE MEDICAMENTOS PARA FARMACIA .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234101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E450000000461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043-0004805-7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SHEYLA DE JESUS DE LEON AMARANTE.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42123316585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1,662.50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1,662.50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VIATICO FEBRERO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223101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402-2233822-6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PATRICIA NICOL URBAEZ PEREZ.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42123351458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1,662.50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1,662.50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VIATICO FEBRERO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223101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073-0017368-4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ALICIA MERCEDES ARIAS DE FONTANILLAS.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42123390627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812.50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812.50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VIATICO MARZO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223101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FORM1002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401-50625-4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COLECTOR DE IMPUESTO INTERNO.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42124170040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6,136.73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RETENSIONES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228801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260-04108155-9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401-01006-2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BANRESERVAS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981.20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981.20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PAGO DE COMISIONES.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228201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S/N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Total ejecutado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$274,999.18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$6,136.73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$274,999.18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PREPARADO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 xml:space="preserve">     APROBADO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LICDA.SORAIDA RODRIGUEZ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LICDA.ALICIA MERCEDES ARIAS.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3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</w:tbl>
    <w:p>
      <w:pPr>
        <w:rPr>
          <w:color w:val="000000"/>
        </w:rPr>
      </w:pPr>
      <w:r>
        <w:rPr>
          <w:color w:val="000000"/>
        </w:rPr>
        <w:t/>
      </w:r>
    </w:p>
    <w:sectPr>
      <w:pgSz w:w="324261" w:h="16834"/>
      <w:pgMar w:top="432" w:right="432" w:bottom="432" w:left="432" w:header="720" w:footer="720" w:gutter="0"/>
      <w:footnotePr>
        <w:numRestart w:val="eachPage"/>
      </w:footnotePr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1"/>
  </w:font>
  <w:font w:name="Cambria">
    <w:charset w:val="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>
  <w:zoom w:percent="100"/>
  <w:footnotePr>
    <w:numRestart w:val="eachPage"/>
  </w:footnotePr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>
        <w:spacing w:after="0" w:before="0" w:line="240" w:lineRule="auto"/>
        <w:widowControl w:val="0"/>
      </w:pPr>
    </w:pPrDefault>
    <w:rPrDefault>
      <w:rPr>
        <w:rFonts w:ascii="Arial" w:hAnsi="Arial" w:cs="Arial" w:eastAsia="Arial"/>
        <w:sz w:val="20"/>
      </w:rPr>
    </w:rPrDefault>
  </w:docDefaults>
  <w:style w:type="paragraph" w:default="1" w:styleId="0">
    <w:name w:val="Normal"/>
    <w:qFormat/>
  </w:style>
</w:styles>
</file>

<file path=word/_rels/document.xml.rels><?xml version="1.0" encoding="UTF-8" standalone="yes"?>
<Relationships xmlns="http://schemas.openxmlformats.org/package/2006/relationships"><Relationship Id="rIdFT" Type="http://schemas.openxmlformats.org/officeDocument/2006/relationships/fontTable" Target="fontTable.xml"/><Relationship Id="rIdSt" Type="http://schemas.openxmlformats.org/officeDocument/2006/relationships/styles" Target="styles.xml"/><Relationship Id="rIdSet" Type="http://schemas.openxmlformats.org/officeDocument/2006/relationships/settings" Target="settings.xml"/></Relationships>
</file>